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幸福99丰裕固收（稳利低波颐养款）386天26030期理财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幸福99丰裕固收（稳利低波颐养款）386天26030期理财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FYG26030</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Z7002226000104</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2026年3月17日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2027年4月7日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1.95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30,364,220.79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143.06</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30,364,220.79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30,171,784.00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1.0064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1.0064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丰裕固收26030期A款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3,230,989.10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丰裕固收26030期B款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10,641,528.39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丰裕固收26030期D款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FYG26030D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2,657,368.65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丰裕固收26030期E款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FYG26030E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12,684,171.60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丰裕固收26030期G款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FYG26030G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502,921.72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丰裕固收26030期H款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FYG26030H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100,612.01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丰裕固收26030期J款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FYG26030J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544,616.96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丰裕固收26030期W款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FYG26030W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2,012.36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丰裕固收26030期A款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丰裕固收26030期B款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丰裕固收26030期D款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丰裕固收26030期E款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丰裕固收26030期G款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丰裕固收26030期H款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丰裕固收26030期J款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丰裕固收26030期W款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2.16</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75.82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75.82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交银国信-融诚丰盈H-0002号-安吉修竹信托贷款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9,963,061.90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23浙江滨海PPN001A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2,981,832.08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24盐城国投MTN001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2,968,813.98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24盐城国投PPN002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2,959,560.88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24苏通MTN002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2,946,574.20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24重庆物流MTN001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2,852,302.96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22迈瑞城投PPN002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2,826,396.48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24东方医药PPN001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2,652,234.71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25广经开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2,578,496.68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25浔开01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2,548,292.47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13,003,274.83</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42.82</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浙江安吉修竹绿化工程有限公司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交银国信-融诚丰盈H-0002号-安吉修竹信托贷款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9,963,061.90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30,171,784.00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30,171,784.00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杭银理财幸福99丰裕固收（稳利低波颐养款）386天26030期理财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3301040160015309811-5126030</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