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幸福99丰裕固收386天26027期理财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幸福99丰裕固收386天26027期理财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FYG26027</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Z7002226000107</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2026年3月17日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2027年4月7日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2.40-2.60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4,724,421,759.39</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115.25</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4,724,421,759.39</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4,685,339,575.00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1.0083</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1.0083</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丰裕固收26027期A款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FYG26027A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829,063,083.94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丰裕固收26027期B款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FYG26027B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901,213,097.82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丰裕固收26027期C款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FYG26027C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607,782,491.33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丰裕固收26027期D款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FYG26027D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349,828,631.89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丰裕固收26027期E款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FYG26027E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30,227,121.63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丰裕固收26027期G款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FYG26027G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220,468,747.96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丰裕固收26027期H款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FYG26027H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20,670,461.38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丰裕固收26027期I款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FYG26027I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4,173,463.71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丰裕固收26027期J款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FYG26027J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327,128,665.95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丰裕固收26027期K款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FYG26027K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2,132,563.47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丰裕固收26027期M款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FYG26027M</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83,576,840.03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丰裕固收26027期N款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FYG26027N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28,355,186.53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丰裕固收26027期O款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FYG26027O</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19,515,322.83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丰裕固收26027期P款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FYG26027P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26,754,459.79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丰裕固收26027期Q款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FYG26027Q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14,938,440.28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丰裕固收26027期T款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FYG26027T</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90,374,754.23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丰裕固收26027期V款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FYG26027V</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25,814,680.30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丰裕固收26027期W款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FYG26027W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426,787,530.18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丰裕固收26027期X款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FYG26027X</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1,438,398.48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丰裕固收26027期Y款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FYG26027Y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106,003,240.55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丰裕固收26027期Z款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FYG26027Z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608,174,577.11</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丰裕固收26027期A款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丰裕固收26027期B款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丰裕固收26027期C款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丰裕固收26027期D款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丰裕固收26027期E款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丰裕固收26027期G款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丰裕固收26027期H款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丰裕固收26027期I款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丰裕固收26027期J款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丰裕固收26027期K款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丰裕固收26027期M款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丰裕固收26027期N款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丰裕固收26027期O款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丰裕固收26027期P款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丰裕固收26027期Q款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丰裕固收26027期T款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丰裕固收26027期V款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丰裕固收26027期W款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丰裕固收26027期X款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丰裕固收26027期Y款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丰裕固收26027期Z款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2.99</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0.14</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7.29</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0.59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38.70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59.77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17.90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7.84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53.88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粤财信托-常华184号-湘旅控股信托贷款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336,956,998.80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7.13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26建设银行CD137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198,065,030.77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江苏信托-京颐3号-吉山国资信托贷款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140,920,043.60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中信信托-新悦245号-袍江经开债权投资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135,058,280.25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22滨发01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111,219,991.92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26国开05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108,893,619.50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25合肥高新MTN001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102,034,298.63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光大信托-星耀锦江51号-徐州新水信托贷款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101,016,682.12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25农业银行CD337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99,658,263.56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26工商银行CD009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99,235,927.67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2.10</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703,259,339.93</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14.89</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南京吉山国有资产运营集团有限公司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江苏信托-京颐3号-吉山国资信托贷款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2027-04-02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140,920,043.60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徐州市新水国有资产经营有限责任公司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光大信托-星耀锦江51号-徐州新水信托贷款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2027-03-24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101,016,682.12</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德清县文化旅游发展集团有限公司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中信信托-新悦273号-德清文旅债权投资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2027-03-25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9,999,825.42</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德清县文化旅游发展集团有限公司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中信信托-新悦274号-德清文旅债权投资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2027-03-29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29,998,846.37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桐乡市国有资本投资运营有限公司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桐乡国投-浙江东方-股票收益权盈丰1号</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2027-04-02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71,019,009.50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江苏长荡湖旅游控股有限公司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江苏信托-京颐5号-长荡湖信托贷款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2027-03-29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10,001,191.16</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浙江湘旅控股集团有限公司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粤财信托-常华184号-湘旅控股信托贷款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2027-04-02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336,956,998.80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海宁市盐官景区综合开发有限公司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中信信托-新悦272号-盐官景区债权投资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2027-03-22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36,973,653.92</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温州市城市建设发展集团有限公司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上海信托-固杭3号-温州城发信托贷款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2027-04-02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74,017,638.36</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绍兴市上虞区国有资本投资运营有限公司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外贸信托-承澜14-3号-上虞国投信托贷款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2027-04-02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49,033,307.62</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绍兴袍江经济技术开发区投资发展集团有限公司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中信信托-新悦245号-袍江经开债权投资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2027-03-24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135,058,280.25</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诸暨市建设集团有限公司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中信信托-新悦275号-诸暨建设债权投资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2027-03-29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18,010,125.05</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诸暨市新城投资开发集团有限公司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中信信托-新悦249号-诸暨新城债权投资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2027-03-19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10,005,965.04</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4,685,339,575.00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4,685,339,575.00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杭银理财幸福99丰裕固收386天26027期理财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3301040160015309811-5126027</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