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幸福99丰裕固收386天26012期理财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幸福99丰裕固收386天26012期理财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FYG26012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Z7002226000090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2027年3月24日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6,267,910,521.92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106.72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6,267,910,521.92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6,212,096,608.00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1,018,528,548.82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1,324,711,839.98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293,305,841.76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328,790,623.42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362,252,586.62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5,308,743.92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929,178,835.82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7,324,930.90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100,884,590.19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100,237,270.19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14,903,593.67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19,360,866.64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24,628,090.72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28,174,035.86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451,838,885.93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282,798,381.36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26,296,424.98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66,175,479.79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439,172,942.84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1,300,218.45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180,448,540.79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262,289,249.27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56.25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25农行TLAC非资本债02A(BC)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209,351,233.48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25交行TLAC非资本债02A(BC)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163,996,516.94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25临安国控PPN001A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151,961,630.14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上海信托-徐州产控信托贷款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131,422,404.63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中信信托-新悦262号-嘉兴科技城债权投资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124,883,532.98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25光大银行CD268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99,339,053.42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26农业银行CD100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99,095,859.06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衢州国资-新安广进-基金收益权创新17号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99,029,009.70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衢州控股-新安广进-基金收益权创新18号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98,949,314.70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26宜城02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92,483,310.45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408,166,944.73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交银国信-安盈固收T0084号-丽水经开信托贷款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64,942,045.30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嘉兴科技城投资发展集团有限公司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中信信托-新悦262号-嘉兴科技城债权投资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124,883,532.98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嘉兴经济技术开发区国有资本投资控股集团有限公司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中信信托-新悦256号-嘉兴经开国控债权投资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65,926,213.87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平阳县城市建设投资有限公司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交银国信-融诚丰盈H0008号-平阳城投信托贷款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91,628,823.40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徐州市产业发展控股集团有限公司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上海信托-徐州产控信托贷款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131,422,404.63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江苏信托-京颐2号-金坛建设信托贷款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55,009,920.90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浙江天子湖实业投资有限公司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交银国信-融诚丰盈H0011号-天子湖信托贷款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66,030,471.80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浙江安吉修竹绿化工程有限公司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交银国信-融诚丰盈H-0002号-安吉修竹信托贷款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45,830,084.90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海宁市盐官景区综合开发有限公司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中信信托-新悦272号-盐官景区债权投资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45,967,245.42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湖州吴兴国有资本投资发展有限公司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交银国信-融诚丰盈H0015号-吴兴国资信托贷款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66,005,747.50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舟山市普陀交通旅游集团有限公司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交银国信-安盈固收T0092号-普陀交旅信托贷款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66,030,195.00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衢州市国有资本运营有限公司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衢州国资-新安广进-基金收益权创新17号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99,029,009.70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衢州控股-新安广进-基金收益权创新18号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98,949,314.70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诸暨市交通基础设施建设有限公司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粤财信托-常华188号-诸暨交建信托贷款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27,985,566.09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诸暨市交通基础设施建设有限公司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粤财信托-常华189号-诸暨交建债权投资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65,962,743.22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诸暨市新城投资开发集团有限公司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中信信托-新悦249号-诸暨新城债权投资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20,011,930.08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诸暨市越都投资发展有限公司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杭工信-玖盈191号-诸暨越都信托贷款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38,023,161.13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6,212,196,598.00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6,212,096,608.00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杭银理财幸福99丰裕固收386天26012期理财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3301040160015309811-5126012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