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幸福99丰裕固收386天25233期理财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幸福99丰裕固收386天25233期理财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FYG25233</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Z7002225000470</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2026年1月6日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2027年1月27日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2.40-2.60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2,281,361,294.04</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109.65</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2,281,361,294.04</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2,251,481,027.00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1.0133</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1.0133</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丰裕固收25233期A款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FYG25233A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484,358,302.03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丰裕固收25233期B款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FYG25233B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299,525,980.28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丰裕固收25233期C款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FYG25233C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358,058,857.98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丰裕固收25233期D款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FYG25233D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123,535,220.95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丰裕固收25233期G款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FYG25233G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238,098,922.22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丰裕固收25233期H款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FYG25233H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5,607,303.34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丰裕固收25233期I款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FYG25233I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1,510,886.65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丰裕固收25233期J款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FYG25233J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203,051,185.38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丰裕固收25233期K款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FYG25233K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11,693,216.99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丰裕固收25233期M款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FYG25233M</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218,503,614.91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丰裕固收25233期N款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FYG25233N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2,764,932.05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丰裕固收25233期O款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FYG25233O</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8,383,093.60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丰裕固收25233期P款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FYG25233P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26,927,912.90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丰裕固收25233期Q款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FYG25233Q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19,383,153.40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丰裕固收25233期V款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FYG25233V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10,450,352.94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丰裕固收25233期W款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FYG25233W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168,644,174.10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丰裕固收25233期X款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FYG25233X</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28,083.65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丰裕固收25233期Y款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FYG25233Y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48,218,969.44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丰裕固收25233期Z款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FYG25233Z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52,617,131.23</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丰裕固收25233期A款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丰裕固收25233期B款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丰裕固收25233期C款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丰裕固收25233期D款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丰裕固收25233期G款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丰裕固收25233期H款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丰裕固收25233期I款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丰裕固收25233期J款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丰裕固收25233期K款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丰裕固收25233期M款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丰裕固收25233期N款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丰裕固收25233期O款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丰裕固收25233期P款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丰裕固收25233期Q款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丰裕固收25233期V款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丰裕固收25233期W款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丰裕固收25233期X款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丰裕固收25233期Y款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丰裕固收25233期Z款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2.84</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0.21</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9.55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0.59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44.81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55.65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54.97</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上海信托-瑞诚65号-奉化城投信托贷款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270,106,482.75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11.84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杭工信-玖盈188号-建德经控信托贷款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180,094,161.50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7.89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24郑城02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145,105,197.80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26绍兴改造PPN001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112,511,884.66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25临安国控PPN001A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101,307,753.42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24产控01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93,719,739.46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24郑汴开发MTN001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92,166,975.62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中信信托-新悦244号-诸暨城乡债权投资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90,074,925.25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24莫控01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71,195,818.63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24奉化农发PPN001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61,526,663.84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212,061,905.17</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9.30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宁波市奉化区城市投资发展集团有限公司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上海信托-瑞诚64号-奉化城投信托贷款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20,007,433.13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宁波市奉化区城市投资发展集团有限公司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上海信托-瑞诚65号-奉化城投信托贷款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2027-01-11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270,106,482.75</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嵊州市交通投资发展集团有限公司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中信信托-新悦224号-嵊州交投债权投资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20,017,443.50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建德市国有资产经营有限公司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建德国资-建业股份-股票收益权创新16号</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10,003,246.30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建德市国有资产经营有限公司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建德国资-建业股份-股票收益权科丰12号</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10,003,246.30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建德市国有资产经营有限公司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建德国资-建业股份-股票收益权粤盈16号</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10,003,246.30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建德经开集团控股有限公司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杭工信-玖盈188号-建德经控信托贷款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2027-01-08</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180,094,161.50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德清县杭宁城际铁路投资有限公司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上海信托-德清杭宁2号信托贷款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10,002,488.71</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扬州经济技术开发区国有控股(集团)有限公司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上海信托-扬州经开2号信托贷款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2027-01-11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46,005,661.45</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桐庐科技创新产业发展投资有限公司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杭工信-玖盈182号-桐庐科创信托贷款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2027-01-19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13,973,674.76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浙江省德清县交通水利投资集团有限公司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交银国信-融诚丰盈H-0001号-德清交水信托贷款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33,936,202.80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浙江省新昌县投资发展集团有限公司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上海信托-瑞诚72号-新昌投发信托贷款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6,001,894.80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绍兴市上虞区交通集团有限公司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中信信托-新悦229号-上虞交通债权投资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19,962,930.71</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绍兴高新技术产业开发区控股集团有限公司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中信信托-新悦234号-绍兴高新控股债权投资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10,967,876.81</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诸暨市城乡投资集团有限公司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中信信托-新悦244号-诸暨城乡债权投资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2027-01-08</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90,074,925.25</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2,251,481,027.00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2,251,481,027.00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杭银理财幸福99丰裕固收386天25233期理财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3301040160015309811-5125233</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