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恒源1年定开33期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恒源1年定开33期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5</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15</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J08750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J10851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T</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O（兰州银行开门红专属）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（潍坊银行专属）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J10854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苏银理财恒源1年定开33期ZN（自动赎回）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J10855</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5"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4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atLeast"/>
          <w:jc w:val="center"/>
        </w:trPr>
        <w:tc>
          <w:tcPr>
            <w:tcW w:w="2043"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15</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2025年12月16日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本产品按投资周期开放申购与赎回，最新投资周期（2025年12月16日-2026年12月29日）开放申购与赎回时间为：</w:t>
            </w:r>
            <w:r>
              <w:rPr>
                <w:rFonts w:hint="eastAsia" w:ascii="楷体" w:hAnsi="楷体" w:eastAsia="楷体" w:cs="Times New Roman"/>
                <w:b/>
                <w:bCs/>
                <w:kern w:val="0"/>
                <w:sz w:val="21"/>
                <w:szCs w:val="21"/>
                <w:lang w:val="en-US" w:eastAsia="zh-CN" w:bidi="ar-SA"/>
              </w:rPr>
              <w:t>2025年12月5日至2025年12月15日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(其中潍坊银行专属份额/ZN份额/ZQ份额由系统主动发起赎回申请，投资者无须发起赎回申请。)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kern w:val="0"/>
          <w:sz w:val="28"/>
          <w:szCs w:val="28"/>
          <w:lang w:val="en-US" w:eastAsia="zh-CN" w:bidi="ar-SA"/>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2.73</w:t>
            </w:r>
            <w:r>
              <w:rPr>
                <w:rFonts w:hint="default" w:ascii="楷体" w:hAnsi="楷体" w:eastAsia="楷体" w:cs="楷体"/>
                <w:lang w:val="en-US" w:eastAsia="zh-CN"/>
              </w:rPr>
              <w:t>%-</w:t>
            </w:r>
            <w:r>
              <w:rPr>
                <w:rFonts w:hint="eastAsia" w:ascii="楷体" w:hAnsi="楷体" w:eastAsia="楷体" w:cs="楷体"/>
                <w:lang w:val="en-US" w:eastAsia="zh-CN"/>
              </w:rPr>
              <w:t>3.33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2.75</w:t>
            </w:r>
            <w:r>
              <w:rPr>
                <w:rFonts w:hint="default" w:ascii="楷体" w:hAnsi="楷体" w:eastAsia="楷体" w:cs="楷体"/>
                <w:lang w:val="en-US" w:eastAsia="zh-CN"/>
              </w:rPr>
              <w:t>%-</w:t>
            </w:r>
            <w:r>
              <w:rPr>
                <w:rFonts w:hint="eastAsia" w:ascii="楷体" w:hAnsi="楷体" w:eastAsia="楷体" w:cs="楷体"/>
                <w:lang w:val="en-US" w:eastAsia="zh-CN"/>
              </w:rPr>
              <w:t>3.35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K份额2.60</w:t>
            </w:r>
            <w:r>
              <w:rPr>
                <w:rFonts w:hint="default" w:ascii="楷体" w:hAnsi="楷体" w:eastAsia="楷体" w:cs="楷体"/>
                <w:lang w:val="en-US" w:eastAsia="zh-CN"/>
              </w:rPr>
              <w:t>%-</w:t>
            </w:r>
            <w:r>
              <w:rPr>
                <w:rFonts w:hint="eastAsia" w:ascii="楷体" w:hAnsi="楷体" w:eastAsia="楷体" w:cs="楷体"/>
                <w:lang w:val="en-US" w:eastAsia="zh-CN"/>
              </w:rPr>
              <w:t>3.20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2.35%-2.95%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ZN份额 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若R&lt;业绩比较基准下限+（业绩比较基准上限-业绩比较基准下限）*60%，管理人无超额业绩报酬；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若业绩比较基准下限+（业绩比较基准上限-业绩比较基准下限）*60%≤R&lt;业绩比较基准上限，管理人对超出【业绩比较基准下限+（业绩比较基准上限-业绩比较基准下限）*60%】的部分，收取40%的超额业绩报酬；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60%】与业绩比较基准上限之间的部分，收取40%的超额业绩报酬；管理人对超出业绩比较基准上限的部分，收取60%的超额业绩报酬。</w:t>
            </w:r>
          </w:p>
        </w:tc>
        <w:tc>
          <w:tcPr>
            <w:tcW w:w="3765"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（5）调整说明书的销售费和管理费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ZN份额 0.55%/年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0.40%/年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sz w:val="18"/>
                <w:szCs w:val="18"/>
                <w:lang w:val="en-US"/>
              </w:rPr>
            </w:pPr>
            <w:r>
              <w:rPr>
                <w:rFonts w:hint="eastAsia" w:ascii="楷体" w:hAnsi="楷体" w:eastAsia="楷体" w:cs="楷体"/>
                <w:lang w:val="en-US" w:eastAsia="zh-CN"/>
              </w:rPr>
              <w:t>ZN份额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16</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5</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15</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11</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24</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3D1C4C"/>
    <w:multiLevelType w:val="singleLevel"/>
    <w:tmpl w:val="1F3D1C4C"/>
    <w:lvl w:ilvl="0" w:tentative="0">
      <w:start w:val="2"/>
      <w:numFmt w:val="decimal"/>
      <w:suff w:val="nothing"/>
      <w:lvlText w:val="（%1）"/>
      <w:lvlJc w:val="left"/>
    </w:lvl>
  </w:abstractNum>
  <w:abstractNum w:abstractNumId="1">
    <w:nsid w:val="446EC658"/>
    <w:multiLevelType w:val="singleLevel"/>
    <w:tmpl w:val="446EC658"/>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973E33"/>
    <w:rsid w:val="02A62BE9"/>
    <w:rsid w:val="02CD6006"/>
    <w:rsid w:val="02D16326"/>
    <w:rsid w:val="02E14AB1"/>
    <w:rsid w:val="033A123E"/>
    <w:rsid w:val="034335FA"/>
    <w:rsid w:val="034A2E67"/>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84131A0"/>
    <w:rsid w:val="093B5BA9"/>
    <w:rsid w:val="097F69FA"/>
    <w:rsid w:val="099D0555"/>
    <w:rsid w:val="09FF588F"/>
    <w:rsid w:val="0A392F7B"/>
    <w:rsid w:val="0A77384F"/>
    <w:rsid w:val="0ACC4A81"/>
    <w:rsid w:val="0B8445B4"/>
    <w:rsid w:val="0B9C374F"/>
    <w:rsid w:val="0BA11BEE"/>
    <w:rsid w:val="0BEC30C9"/>
    <w:rsid w:val="0C48088E"/>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193C61"/>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7531A0"/>
    <w:rsid w:val="15B64F8F"/>
    <w:rsid w:val="15CF287D"/>
    <w:rsid w:val="16287370"/>
    <w:rsid w:val="162F011F"/>
    <w:rsid w:val="16BB26F8"/>
    <w:rsid w:val="16CD5009"/>
    <w:rsid w:val="17121734"/>
    <w:rsid w:val="176A14D9"/>
    <w:rsid w:val="17C078CB"/>
    <w:rsid w:val="17E23DD4"/>
    <w:rsid w:val="181E174A"/>
    <w:rsid w:val="183A3312"/>
    <w:rsid w:val="18F87A98"/>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6A5E01"/>
    <w:rsid w:val="209B1322"/>
    <w:rsid w:val="20A57817"/>
    <w:rsid w:val="20C13F30"/>
    <w:rsid w:val="212C3222"/>
    <w:rsid w:val="212C6D72"/>
    <w:rsid w:val="213644A8"/>
    <w:rsid w:val="21510889"/>
    <w:rsid w:val="22546781"/>
    <w:rsid w:val="23151294"/>
    <w:rsid w:val="233F63EE"/>
    <w:rsid w:val="237F15A3"/>
    <w:rsid w:val="23A55F71"/>
    <w:rsid w:val="23AB2404"/>
    <w:rsid w:val="23AC7493"/>
    <w:rsid w:val="23BD6F5B"/>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445C52"/>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852AC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9F4A05"/>
    <w:rsid w:val="34AA01DC"/>
    <w:rsid w:val="34FE3C30"/>
    <w:rsid w:val="350F5212"/>
    <w:rsid w:val="351D2E33"/>
    <w:rsid w:val="352210FC"/>
    <w:rsid w:val="354202DB"/>
    <w:rsid w:val="355038A9"/>
    <w:rsid w:val="359D05B9"/>
    <w:rsid w:val="35A17702"/>
    <w:rsid w:val="367E42C7"/>
    <w:rsid w:val="36956B8C"/>
    <w:rsid w:val="371951A3"/>
    <w:rsid w:val="37EC1B56"/>
    <w:rsid w:val="38C954F8"/>
    <w:rsid w:val="39292AFC"/>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A6731"/>
    <w:rsid w:val="41DD004E"/>
    <w:rsid w:val="42044479"/>
    <w:rsid w:val="425F0F38"/>
    <w:rsid w:val="42AB75CB"/>
    <w:rsid w:val="42CE5FBB"/>
    <w:rsid w:val="42E90E20"/>
    <w:rsid w:val="43A0700B"/>
    <w:rsid w:val="44991AE0"/>
    <w:rsid w:val="44BD6023"/>
    <w:rsid w:val="44F778DB"/>
    <w:rsid w:val="45047CA4"/>
    <w:rsid w:val="451609AC"/>
    <w:rsid w:val="452015FE"/>
    <w:rsid w:val="4594103F"/>
    <w:rsid w:val="45B4435C"/>
    <w:rsid w:val="45E83876"/>
    <w:rsid w:val="45EB52C6"/>
    <w:rsid w:val="46625BDF"/>
    <w:rsid w:val="46B94F03"/>
    <w:rsid w:val="47585D41"/>
    <w:rsid w:val="47631940"/>
    <w:rsid w:val="47762CA8"/>
    <w:rsid w:val="477A5D4D"/>
    <w:rsid w:val="47A310D6"/>
    <w:rsid w:val="47AC5CCC"/>
    <w:rsid w:val="47E37682"/>
    <w:rsid w:val="47E7403E"/>
    <w:rsid w:val="47F27979"/>
    <w:rsid w:val="480774F3"/>
    <w:rsid w:val="4845132D"/>
    <w:rsid w:val="48BB4465"/>
    <w:rsid w:val="49216DBC"/>
    <w:rsid w:val="49387F21"/>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1992D39"/>
    <w:rsid w:val="52294F82"/>
    <w:rsid w:val="52500057"/>
    <w:rsid w:val="526268DD"/>
    <w:rsid w:val="5274712B"/>
    <w:rsid w:val="5305453E"/>
    <w:rsid w:val="53F05904"/>
    <w:rsid w:val="549473C0"/>
    <w:rsid w:val="54F40A45"/>
    <w:rsid w:val="55F82031"/>
    <w:rsid w:val="55F920FF"/>
    <w:rsid w:val="56464255"/>
    <w:rsid w:val="56D42649"/>
    <w:rsid w:val="56DB1E11"/>
    <w:rsid w:val="57432F4E"/>
    <w:rsid w:val="574B01B0"/>
    <w:rsid w:val="57B06DB9"/>
    <w:rsid w:val="57BE004A"/>
    <w:rsid w:val="582E7F83"/>
    <w:rsid w:val="58741402"/>
    <w:rsid w:val="593D73DB"/>
    <w:rsid w:val="59EA15B7"/>
    <w:rsid w:val="5A1E418A"/>
    <w:rsid w:val="5A532049"/>
    <w:rsid w:val="5A53598B"/>
    <w:rsid w:val="5A975B84"/>
    <w:rsid w:val="5BFD5AB5"/>
    <w:rsid w:val="5C5C782A"/>
    <w:rsid w:val="5CCA1527"/>
    <w:rsid w:val="5D95049A"/>
    <w:rsid w:val="5DC62445"/>
    <w:rsid w:val="5DCA6837"/>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2C9047A"/>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4C7AAA"/>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22B8A"/>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11</TotalTime>
  <ScaleCrop>false</ScaleCrop>
  <LinksUpToDate>false</LinksUpToDate>
  <CharactersWithSpaces>3209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2025-11-24T02:19:11Z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