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before="0" w:beforeAutospacing="0" w:after="0" w:afterAutospacing="0"/>
        <w:jc w:val="center"/>
        <w:rPr>
          <w:rFonts w:hint="eastAsia" w:ascii="楷体" w:hAnsi="楷体" w:eastAsia="楷体" w:cs="Times New Roman"/>
          <w:b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ascii="楷体" w:hAnsi="楷体" w:eastAsia="楷体" w:cs="Times New Roman"/>
          <w:b/>
          <w:sz w:val="36"/>
          <w:szCs w:val="36"/>
        </w:rPr>
        <w:t xml:space="preserve"> “苏银理财恒源1年定开28期”</w:t>
      </w:r>
      <w:r>
        <w:rPr>
          <w:rFonts w:hint="eastAsia" w:ascii="楷体" w:hAnsi="楷体" w:eastAsia="楷体" w:cs="Times New Roman"/>
          <w:b/>
          <w:sz w:val="36"/>
          <w:szCs w:val="36"/>
          <w:lang w:val="en-US" w:eastAsia="zh-CN"/>
        </w:rPr>
        <w:t>理财产品</w:t>
      </w:r>
    </w:p>
    <w:p>
      <w:pPr>
        <w:pStyle w:val="7"/>
        <w:spacing w:before="0" w:beforeAutospacing="0" w:after="0" w:afterAutospacing="0"/>
        <w:jc w:val="center"/>
        <w:rPr>
          <w:rFonts w:ascii="楷体" w:hAnsi="楷体" w:eastAsia="楷体" w:cs="Times New Roman"/>
          <w:b/>
          <w:sz w:val="36"/>
          <w:szCs w:val="36"/>
        </w:rPr>
      </w:pPr>
      <w:r>
        <w:rPr>
          <w:rFonts w:hint="eastAsia" w:ascii="楷体" w:hAnsi="楷体" w:eastAsia="楷体" w:cs="Times New Roman"/>
          <w:b/>
          <w:sz w:val="36"/>
          <w:szCs w:val="36"/>
        </w:rPr>
        <w:t>新增份额成立公告</w:t>
      </w:r>
    </w:p>
    <w:p>
      <w:pPr>
        <w:pStyle w:val="7"/>
        <w:spacing w:before="0" w:beforeAutospacing="0" w:after="0" w:afterAutospacing="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尊敬的投资者：</w:t>
      </w:r>
    </w:p>
    <w:p>
      <w:pPr>
        <w:pStyle w:val="7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“</w:t>
      </w:r>
      <w:r>
        <w:rPr>
          <w:rFonts w:ascii="楷体" w:hAnsi="楷体" w:eastAsia="楷体" w:cs="Times New Roman"/>
          <w:sz w:val="28"/>
          <w:szCs w:val="28"/>
        </w:rPr>
        <w:t>苏银理财恒源1年定开28期</w:t>
      </w:r>
      <w:r>
        <w:rPr>
          <w:rFonts w:hint="eastAsia" w:ascii="楷体" w:hAnsi="楷体" w:eastAsia="楷体" w:cs="Times New Roman"/>
          <w:sz w:val="28"/>
          <w:szCs w:val="28"/>
        </w:rPr>
        <w:t>”理财产品新增份额于</w:t>
      </w:r>
      <w:r>
        <w:rPr>
          <w:rFonts w:ascii="楷体" w:hAnsi="楷体" w:eastAsia="楷体" w:cs="仿宋_GB2312"/>
          <w:sz w:val="28"/>
          <w:szCs w:val="28"/>
        </w:rPr>
        <w:t>2025</w:t>
      </w:r>
      <w:r>
        <w:rPr>
          <w:rFonts w:ascii="楷体" w:hAnsi="楷体" w:eastAsia="楷体" w:cs="Times New Roman"/>
          <w:sz w:val="28"/>
          <w:szCs w:val="28"/>
        </w:rPr>
        <w:t>年</w:t>
      </w:r>
      <w:r>
        <w:rPr>
          <w:rFonts w:ascii="楷体" w:hAnsi="楷体" w:eastAsia="楷体" w:cs="仿宋_GB2312"/>
          <w:sz w:val="28"/>
          <w:szCs w:val="28"/>
        </w:rPr>
        <w:t>9</w:t>
      </w:r>
      <w:r>
        <w:rPr>
          <w:rFonts w:ascii="楷体" w:hAnsi="楷体" w:eastAsia="楷体" w:cs="Times New Roman"/>
          <w:sz w:val="28"/>
          <w:szCs w:val="28"/>
        </w:rPr>
        <w:t>月</w:t>
      </w:r>
      <w:r>
        <w:rPr>
          <w:rFonts w:ascii="楷体" w:hAnsi="楷体" w:eastAsia="楷体" w:cs="仿宋_GB2312"/>
          <w:sz w:val="28"/>
          <w:szCs w:val="28"/>
        </w:rPr>
        <w:t>26</w:t>
      </w:r>
      <w:r>
        <w:rPr>
          <w:rFonts w:ascii="楷体" w:hAnsi="楷体" w:eastAsia="楷体" w:cs="Times New Roman"/>
          <w:sz w:val="28"/>
          <w:szCs w:val="28"/>
        </w:rPr>
        <w:t>日</w:t>
      </w:r>
      <w:r>
        <w:rPr>
          <w:rFonts w:hint="eastAsia" w:ascii="楷体" w:hAnsi="楷体" w:eastAsia="楷体" w:cs="Times New Roman"/>
          <w:sz w:val="28"/>
          <w:szCs w:val="28"/>
        </w:rPr>
        <w:t>正式成立并投资运作，份额</w:t>
      </w:r>
      <w:r>
        <w:rPr>
          <w:rFonts w:ascii="楷体" w:hAnsi="楷体" w:eastAsia="楷体" w:cs="Times New Roman"/>
          <w:sz w:val="28"/>
          <w:szCs w:val="28"/>
        </w:rPr>
        <w:t xml:space="preserve">信息如下： </w:t>
      </w:r>
    </w:p>
    <w:tbl>
      <w:tblPr>
        <w:tblStyle w:val="9"/>
        <w:tblW w:w="84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3"/>
        <w:gridCol w:w="60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销售简称/销售代码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苏银理财恒源1年定开28期C/J08102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苏银理财恒源1年定开28期P/J08103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苏银理财恒源1年定开28期Q/J08104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苏银理财恒源1年定开28期S/J08105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苏银理财恒源1年定开28期T/J08106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苏银理财恒源1年定开28期ZN（自动赎回）/J08107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苏银理财恒源1年定开28期ZQ（自动赎回）/J08108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托管机构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江苏银行股份有限公司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募集方式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公募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运作模式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开放式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投资性质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固定收益类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风险等级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二级（中低）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新增份额合计募集规模（元）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303,188,834.00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份额成立</w:t>
            </w:r>
            <w:r>
              <w:rPr>
                <w:rFonts w:ascii="楷体" w:hAnsi="楷体" w:eastAsia="楷体" w:cs="宋体"/>
                <w:kern w:val="0"/>
              </w:rPr>
              <w:t>日期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2025</w:t>
            </w:r>
            <w:r>
              <w:rPr>
                <w:rFonts w:ascii="楷体" w:hAnsi="楷体" w:eastAsia="楷体" w:cs="宋体"/>
                <w:kern w:val="0"/>
              </w:rPr>
              <w:t>年</w:t>
            </w:r>
            <w:r>
              <w:rPr>
                <w:rFonts w:ascii="楷体" w:hAnsi="楷体" w:eastAsia="楷体" w:cs="仿宋_GB2312"/>
                <w:szCs w:val="21"/>
              </w:rPr>
              <w:t>9</w:t>
            </w:r>
            <w:r>
              <w:rPr>
                <w:rFonts w:ascii="楷体" w:hAnsi="楷体" w:eastAsia="楷体" w:cs="宋体"/>
                <w:kern w:val="0"/>
              </w:rPr>
              <w:t>月</w:t>
            </w:r>
            <w:r>
              <w:rPr>
                <w:rFonts w:ascii="楷体" w:hAnsi="楷体" w:eastAsia="楷体" w:cs="仿宋_GB2312"/>
                <w:szCs w:val="21"/>
              </w:rPr>
              <w:t>26</w:t>
            </w:r>
            <w:r>
              <w:rPr>
                <w:rFonts w:ascii="楷体" w:hAnsi="楷体" w:eastAsia="楷体" w:cs="宋体"/>
                <w:kern w:val="0"/>
              </w:rPr>
              <w:t>日</w:t>
            </w:r>
          </w:p>
        </w:tc>
      </w:tr>
    </w:tbl>
    <w:p>
      <w:pPr>
        <w:pStyle w:val="7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7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感谢您投资苏银理财本期理财产品，敬请继续关注苏银理财推出的其他理财产品。</w:t>
      </w:r>
    </w:p>
    <w:p>
      <w:pPr>
        <w:spacing w:line="560" w:lineRule="exact"/>
        <w:rPr>
          <w:rFonts w:ascii="楷体" w:hAnsi="楷体" w:eastAsia="楷体"/>
          <w:kern w:val="0"/>
          <w:sz w:val="28"/>
          <w:szCs w:val="28"/>
        </w:rPr>
      </w:pPr>
    </w:p>
    <w:p>
      <w:pPr>
        <w:spacing w:line="560" w:lineRule="exact"/>
        <w:jc w:val="right"/>
        <w:rPr>
          <w:rFonts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jc w:val="right"/>
        <w:rPr>
          <w:rFonts w:ascii="楷体" w:hAnsi="楷体" w:eastAsia="楷体"/>
          <w:kern w:val="0"/>
          <w:sz w:val="28"/>
          <w:szCs w:val="28"/>
        </w:rPr>
      </w:pPr>
      <w:r>
        <w:rPr>
          <w:rFonts w:ascii="楷体" w:hAnsi="楷体" w:eastAsia="楷体" w:cs="仿宋_GB2312"/>
          <w:sz w:val="28"/>
          <w:szCs w:val="28"/>
        </w:rPr>
        <w:t>2025</w:t>
      </w:r>
      <w:r>
        <w:rPr>
          <w:rFonts w:ascii="楷体" w:hAnsi="楷体" w:eastAsia="楷体"/>
          <w:sz w:val="28"/>
          <w:szCs w:val="28"/>
        </w:rPr>
        <w:t>年</w:t>
      </w:r>
      <w:r>
        <w:rPr>
          <w:rFonts w:ascii="楷体" w:hAnsi="楷体" w:eastAsia="楷体" w:cs="仿宋_GB2312"/>
          <w:sz w:val="28"/>
          <w:szCs w:val="28"/>
        </w:rPr>
        <w:t>9</w:t>
      </w:r>
      <w:r>
        <w:rPr>
          <w:rFonts w:ascii="楷体" w:hAnsi="楷体" w:eastAsia="楷体"/>
          <w:sz w:val="28"/>
          <w:szCs w:val="28"/>
        </w:rPr>
        <w:t>月</w:t>
      </w:r>
      <w:r>
        <w:rPr>
          <w:rFonts w:ascii="楷体" w:hAnsi="楷体" w:eastAsia="楷体" w:cs="仿宋_GB2312"/>
          <w:sz w:val="28"/>
          <w:szCs w:val="28"/>
        </w:rPr>
        <w:t>26</w:t>
      </w:r>
      <w:r>
        <w:rPr>
          <w:rFonts w:ascii="楷体" w:hAnsi="楷体" w:eastAsia="楷体"/>
          <w:sz w:val="28"/>
          <w:szCs w:val="28"/>
        </w:rPr>
        <w:t>日</w:t>
      </w:r>
    </w:p>
    <w:p/>
    <w:p/>
    <w:p>
      <w:pPr>
        <w:rPr>
          <w:rFonts w:ascii="楷体" w:hAnsi="楷体" w:eastAsia="楷体"/>
        </w:rPr>
      </w:pPr>
      <w:r>
        <w:rPr>
          <w:rFonts w:hint="eastAsia" w:ascii="楷体" w:hAnsi="楷体" w:eastAsia="楷体"/>
        </w:rPr>
        <w:t>备注：本次披露内容解释权归苏银理财所有，不构成任何形式的法律要约或承诺。</w:t>
      </w:r>
    </w:p>
    <w:p/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4099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02769D"/>
    <w:rsid w:val="0003693A"/>
    <w:rsid w:val="0018431A"/>
    <w:rsid w:val="001847FC"/>
    <w:rsid w:val="001A4262"/>
    <w:rsid w:val="00225933"/>
    <w:rsid w:val="002F385F"/>
    <w:rsid w:val="003C4A54"/>
    <w:rsid w:val="00446F8F"/>
    <w:rsid w:val="004646F6"/>
    <w:rsid w:val="004912D6"/>
    <w:rsid w:val="004B13E5"/>
    <w:rsid w:val="004F2239"/>
    <w:rsid w:val="00533413"/>
    <w:rsid w:val="00536135"/>
    <w:rsid w:val="00582424"/>
    <w:rsid w:val="005A33FF"/>
    <w:rsid w:val="005A47FD"/>
    <w:rsid w:val="005B1FDD"/>
    <w:rsid w:val="005F3063"/>
    <w:rsid w:val="00701AC8"/>
    <w:rsid w:val="00727D40"/>
    <w:rsid w:val="00741AF4"/>
    <w:rsid w:val="00753B70"/>
    <w:rsid w:val="007615AC"/>
    <w:rsid w:val="0077055F"/>
    <w:rsid w:val="007B4265"/>
    <w:rsid w:val="007C76A5"/>
    <w:rsid w:val="007E2E07"/>
    <w:rsid w:val="008271E6"/>
    <w:rsid w:val="008662F0"/>
    <w:rsid w:val="008670D0"/>
    <w:rsid w:val="00884D78"/>
    <w:rsid w:val="00895ED0"/>
    <w:rsid w:val="008D7C50"/>
    <w:rsid w:val="00907975"/>
    <w:rsid w:val="009726FD"/>
    <w:rsid w:val="00981C74"/>
    <w:rsid w:val="00994A01"/>
    <w:rsid w:val="0099549C"/>
    <w:rsid w:val="009A4C05"/>
    <w:rsid w:val="009B7B3B"/>
    <w:rsid w:val="00B023F6"/>
    <w:rsid w:val="00BD1475"/>
    <w:rsid w:val="00BF4C75"/>
    <w:rsid w:val="00CF4048"/>
    <w:rsid w:val="00D14D00"/>
    <w:rsid w:val="00E00096"/>
    <w:rsid w:val="00E50266"/>
    <w:rsid w:val="00EE3AD0"/>
    <w:rsid w:val="0D020791"/>
    <w:rsid w:val="2B7B36A3"/>
    <w:rsid w:val="33A11A70"/>
    <w:rsid w:val="4C3A3E23"/>
    <w:rsid w:val="50303769"/>
    <w:rsid w:val="5D326CBE"/>
    <w:rsid w:val="632206C1"/>
    <w:rsid w:val="658C34AE"/>
    <w:rsid w:val="695942F4"/>
    <w:rsid w:val="6E216B64"/>
    <w:rsid w:val="7CA95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semiHidden/>
    <w:unhideWhenUsed/>
    <w:qFormat/>
    <w:uiPriority w:val="99"/>
    <w:pPr>
      <w:jc w:val="left"/>
    </w:pPr>
  </w:style>
  <w:style w:type="paragraph" w:styleId="3">
    <w:name w:val="Body Text"/>
    <w:basedOn w:val="1"/>
    <w:link w:val="1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8">
    <w:name w:val="annotation subject"/>
    <w:basedOn w:val="2"/>
    <w:next w:val="2"/>
    <w:link w:val="17"/>
    <w:semiHidden/>
    <w:unhideWhenUsed/>
    <w:qFormat/>
    <w:uiPriority w:val="99"/>
    <w:rPr>
      <w:b/>
      <w:bCs/>
    </w:rPr>
  </w:style>
  <w:style w:type="character" w:styleId="11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2">
    <w:name w:val="正文文本 字符"/>
    <w:basedOn w:val="10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3">
    <w:name w:val="页脚 字符"/>
    <w:basedOn w:val="10"/>
    <w:link w:val="5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14">
    <w:name w:val="页眉 字符"/>
    <w:basedOn w:val="10"/>
    <w:link w:val="6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15">
    <w:name w:val="批注框文本 字符"/>
    <w:basedOn w:val="10"/>
    <w:link w:val="4"/>
    <w:semiHidden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16">
    <w:name w:val="批注文字 字符"/>
    <w:basedOn w:val="10"/>
    <w:link w:val="2"/>
    <w:semiHidden/>
    <w:qFormat/>
    <w:uiPriority w:val="99"/>
    <w:rPr>
      <w:rFonts w:ascii="Calibri" w:hAnsi="Calibri"/>
      <w:kern w:val="2"/>
      <w:sz w:val="21"/>
      <w:szCs w:val="22"/>
    </w:rPr>
  </w:style>
  <w:style w:type="character" w:customStyle="1" w:styleId="17">
    <w:name w:val="批注主题 字符"/>
    <w:basedOn w:val="16"/>
    <w:link w:val="8"/>
    <w:semiHidden/>
    <w:qFormat/>
    <w:uiPriority w:val="99"/>
    <w:rPr>
      <w:rFonts w:ascii="Calibri" w:hAnsi="Calibri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1</Pages>
  <Words>57</Words>
  <Characters>326</Characters>
  <Lines>2</Lines>
  <Paragraphs>1</Paragraphs>
  <TotalTime>374</TotalTime>
  <ScaleCrop>false</ScaleCrop>
  <LinksUpToDate>false</LinksUpToDate>
  <CharactersWithSpaces>382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2022-12-09T06:41:00Z</dcterms:created>
  <dc:creator>User</dc:creator>
  <cp:lastModifiedBy>jsyh</cp:lastModifiedBy>
  <cp:lastPrinted>2023-07-13T02:07:00Z</cp:lastPrinted>
  <dcterms:modified xsi:type="dcterms:W3CDTF">2025-09-28T00:55:00Z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