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4"/>
          <w:szCs w:val="24"/>
        </w:rPr>
      </w:pPr>
      <w:r>
        <w:rPr>
          <w:rFonts w:hint="eastAsia" w:asciiTheme="minorEastAsia" w:hAnsiTheme="minorEastAsia"/>
          <w:b/>
          <w:sz w:val="24"/>
          <w:szCs w:val="24"/>
        </w:rPr>
        <w:t>启东农商银行代销“南银理财珠联璧合鑫逸稳半年1</w:t>
      </w:r>
      <w:r>
        <w:rPr>
          <w:rFonts w:hint="eastAsia" w:asciiTheme="minorEastAsia" w:hAnsiTheme="minorEastAsia"/>
          <w:b/>
          <w:sz w:val="24"/>
          <w:szCs w:val="24"/>
          <w:lang w:val="en-US" w:eastAsia="zh-CN"/>
        </w:rPr>
        <w:t>78</w:t>
      </w:r>
      <w:r>
        <w:rPr>
          <w:rFonts w:hint="eastAsia" w:asciiTheme="minorEastAsia" w:hAnsiTheme="minorEastAsia"/>
          <w:b/>
          <w:sz w:val="24"/>
          <w:szCs w:val="24"/>
        </w:rPr>
        <w:t>期封闭式理财产品”发售公告</w:t>
      </w:r>
    </w:p>
    <w:p>
      <w:pPr>
        <w:rPr>
          <w:rFonts w:hint="eastAsia" w:asciiTheme="minorEastAsia" w:hAnsiTheme="minorEastAsia"/>
          <w:b/>
          <w:sz w:val="24"/>
          <w:szCs w:val="24"/>
        </w:rPr>
      </w:pPr>
    </w:p>
    <w:p>
      <w:pPr>
        <w:rPr>
          <w:rFonts w:asciiTheme="minorEastAsia" w:hAnsiTheme="minorEastAsia"/>
          <w:sz w:val="24"/>
          <w:szCs w:val="24"/>
        </w:rPr>
      </w:pPr>
      <w:r>
        <w:rPr>
          <w:rFonts w:hint="eastAsia" w:asciiTheme="minorEastAsia" w:hAnsiTheme="minorEastAsia"/>
          <w:b/>
          <w:sz w:val="24"/>
          <w:szCs w:val="24"/>
        </w:rPr>
        <w:t>尊敬的客户：</w:t>
      </w:r>
    </w:p>
    <w:p>
      <w:pPr>
        <w:ind w:firstLine="600"/>
        <w:rPr>
          <w:rFonts w:asciiTheme="minorEastAsia" w:hAnsiTheme="minorEastAsia"/>
          <w:sz w:val="24"/>
          <w:szCs w:val="24"/>
        </w:rPr>
      </w:pPr>
      <w:r>
        <w:rPr>
          <w:rFonts w:hint="eastAsia" w:asciiTheme="minorEastAsia" w:hAnsiTheme="minorEastAsia"/>
          <w:sz w:val="24"/>
          <w:szCs w:val="24"/>
        </w:rPr>
        <w:t>启东农商银行代销“南银理财珠联璧合鑫逸稳半年</w:t>
      </w:r>
      <w:r>
        <w:rPr>
          <w:rFonts w:hint="eastAsia" w:asciiTheme="minorEastAsia" w:hAnsiTheme="minorEastAsia"/>
          <w:sz w:val="24"/>
          <w:szCs w:val="24"/>
          <w:lang w:val="en-US" w:eastAsia="zh-CN"/>
        </w:rPr>
        <w:t>178</w:t>
      </w:r>
      <w:r>
        <w:rPr>
          <w:rFonts w:hint="eastAsia" w:asciiTheme="minorEastAsia" w:hAnsiTheme="minorEastAsia"/>
          <w:sz w:val="24"/>
          <w:szCs w:val="24"/>
        </w:rPr>
        <w:t>期封闭式理财产品”</w:t>
      </w:r>
      <w:r>
        <w:rPr>
          <w:rFonts w:hint="eastAsia" w:asciiTheme="minorEastAsia" w:hAnsiTheme="minorEastAsia"/>
          <w:sz w:val="24"/>
          <w:szCs w:val="24"/>
          <w:lang w:val="en-US" w:eastAsia="zh-CN"/>
        </w:rPr>
        <w:t>将</w:t>
      </w:r>
      <w:r>
        <w:rPr>
          <w:rFonts w:hint="eastAsia" w:asciiTheme="minorEastAsia" w:hAnsiTheme="minorEastAsia"/>
          <w:sz w:val="24"/>
          <w:szCs w:val="24"/>
        </w:rPr>
        <w:t>于202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lang w:val="en-US" w:eastAsia="zh-CN"/>
        </w:rPr>
        <w:t>5</w:t>
      </w:r>
      <w:r>
        <w:rPr>
          <w:rFonts w:hint="eastAsia" w:asciiTheme="minorEastAsia" w:hAnsiTheme="minorEastAsia"/>
          <w:sz w:val="24"/>
          <w:szCs w:val="24"/>
        </w:rPr>
        <w:t>月</w:t>
      </w:r>
      <w:r>
        <w:rPr>
          <w:rFonts w:hint="eastAsia" w:asciiTheme="minorEastAsia" w:hAnsiTheme="minorEastAsia"/>
          <w:sz w:val="24"/>
          <w:szCs w:val="24"/>
          <w:lang w:val="en-US" w:eastAsia="zh-CN"/>
        </w:rPr>
        <w:t>27</w:t>
      </w:r>
      <w:r>
        <w:rPr>
          <w:rFonts w:hint="eastAsia" w:asciiTheme="minorEastAsia" w:hAnsiTheme="minorEastAsia"/>
          <w:sz w:val="24"/>
          <w:szCs w:val="24"/>
        </w:rPr>
        <w:t>日正式发行。</w:t>
      </w:r>
    </w:p>
    <w:p>
      <w:pPr>
        <w:ind w:firstLine="600"/>
        <w:rPr>
          <w:rFonts w:asciiTheme="minorEastAsia" w:hAnsiTheme="minorEastAsia"/>
          <w:sz w:val="24"/>
          <w:szCs w:val="24"/>
        </w:rPr>
      </w:pPr>
      <w:r>
        <w:rPr>
          <w:rFonts w:hint="eastAsia" w:asciiTheme="minorEastAsia" w:hAnsiTheme="minorEastAsia"/>
          <w:sz w:val="24"/>
          <w:szCs w:val="24"/>
        </w:rPr>
        <w:t xml:space="preserve">产品要素信息如下： </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产品名称</w:t>
            </w:r>
          </w:p>
        </w:tc>
        <w:tc>
          <w:tcPr>
            <w:tcW w:w="6293" w:type="dxa"/>
            <w:vAlign w:val="center"/>
          </w:tcPr>
          <w:p>
            <w:pPr>
              <w:spacing w:line="320" w:lineRule="exact"/>
              <w:jc w:val="both"/>
              <w:rPr>
                <w:rFonts w:ascii="仿宋_GB2312" w:hAnsi="仿宋" w:eastAsia="仿宋_GB2312"/>
                <w:bCs/>
                <w:kern w:val="0"/>
                <w:sz w:val="20"/>
                <w:szCs w:val="21"/>
              </w:rPr>
            </w:pPr>
            <w:r>
              <w:rPr>
                <w:rFonts w:hint="eastAsia" w:ascii="楷体" w:hAnsi="楷体" w:eastAsia="楷体" w:cs="宋体"/>
                <w:spacing w:val="-2"/>
                <w:sz w:val="20"/>
                <w:szCs w:val="20"/>
                <w:lang w:val="en-US" w:eastAsia="zh-CN"/>
              </w:rPr>
              <w:t>南银理财珠联璧合鑫逸稳半年178期封闭式公募人民币理财产品/NYXY000898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35" w:type="dxa"/>
            <w:vAlign w:val="center"/>
          </w:tcPr>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理财信息登记系统</w:t>
            </w:r>
          </w:p>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产品编码</w:t>
            </w:r>
          </w:p>
        </w:tc>
        <w:tc>
          <w:tcPr>
            <w:tcW w:w="6293" w:type="dxa"/>
            <w:vAlign w:val="center"/>
          </w:tcPr>
          <w:p>
            <w:pPr>
              <w:spacing w:line="320" w:lineRule="exact"/>
              <w:jc w:val="both"/>
              <w:rPr>
                <w:rFonts w:ascii="仿宋_GB2312" w:hAnsi="仿宋" w:eastAsia="仿宋_GB2312"/>
                <w:kern w:val="0"/>
                <w:sz w:val="20"/>
                <w:szCs w:val="21"/>
              </w:rPr>
            </w:pPr>
            <w:r>
              <w:rPr>
                <w:rFonts w:hint="eastAsia" w:ascii="楷体" w:hAnsi="楷体" w:eastAsia="楷体" w:cs="宋体"/>
                <w:spacing w:val="-2"/>
                <w:sz w:val="20"/>
                <w:szCs w:val="20"/>
                <w:lang w:val="en-US" w:eastAsia="zh-CN"/>
              </w:rPr>
              <w:t>Z7003226000158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产品类型</w:t>
            </w:r>
          </w:p>
        </w:tc>
        <w:tc>
          <w:tcPr>
            <w:tcW w:w="6293" w:type="dxa"/>
            <w:vAlign w:val="center"/>
          </w:tcPr>
          <w:p>
            <w:pPr>
              <w:spacing w:line="320" w:lineRule="exact"/>
              <w:jc w:val="both"/>
              <w:rPr>
                <w:rFonts w:ascii="仿宋_GB2312" w:hAnsi="仿宋" w:eastAsia="仿宋_GB2312"/>
                <w:kern w:val="0"/>
                <w:sz w:val="20"/>
                <w:szCs w:val="21"/>
              </w:rPr>
            </w:pPr>
            <w:r>
              <w:rPr>
                <w:rFonts w:hint="eastAsia" w:ascii="楷体" w:hAnsi="楷体" w:eastAsia="楷体" w:cs="宋体"/>
                <w:spacing w:val="-2"/>
                <w:sz w:val="20"/>
                <w:szCs w:val="20"/>
                <w:lang w:val="en-US" w:eastAsia="zh-CN"/>
              </w:rPr>
              <w:t>封闭式、固定收益类、公募、净值型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募集期/开放期</w:t>
            </w:r>
          </w:p>
        </w:tc>
        <w:tc>
          <w:tcPr>
            <w:tcW w:w="6293" w:type="dxa"/>
            <w:vAlign w:val="center"/>
          </w:tcPr>
          <w:p>
            <w:pPr>
              <w:spacing w:line="320" w:lineRule="exact"/>
              <w:jc w:val="both"/>
              <w:rPr>
                <w:rFonts w:ascii="仿宋_GB2312" w:hAnsi="仿宋" w:eastAsia="仿宋_GB2312"/>
                <w:kern w:val="0"/>
                <w:sz w:val="20"/>
                <w:szCs w:val="21"/>
              </w:rPr>
            </w:pPr>
            <w:r>
              <w:rPr>
                <w:rFonts w:hint="eastAsia" w:ascii="楷体" w:hAnsi="楷体" w:eastAsia="楷体" w:cs="宋体"/>
                <w:spacing w:val="-2"/>
                <w:sz w:val="20"/>
                <w:szCs w:val="20"/>
                <w:lang w:val="en-US" w:eastAsia="zh-CN"/>
              </w:rPr>
              <w:t>2026年05月27日 09:00—2026年06月02日 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成立日/份额确认日</w:t>
            </w:r>
          </w:p>
        </w:tc>
        <w:tc>
          <w:tcPr>
            <w:tcW w:w="6293" w:type="dxa"/>
            <w:vAlign w:val="center"/>
          </w:tcPr>
          <w:p>
            <w:pPr>
              <w:spacing w:line="320" w:lineRule="exact"/>
              <w:jc w:val="both"/>
              <w:rPr>
                <w:rFonts w:ascii="仿宋_GB2312" w:hAnsi="仿宋" w:eastAsia="仿宋_GB2312"/>
                <w:kern w:val="0"/>
                <w:sz w:val="20"/>
                <w:szCs w:val="21"/>
              </w:rPr>
            </w:pPr>
            <w:r>
              <w:rPr>
                <w:rFonts w:hint="eastAsia" w:ascii="楷体" w:hAnsi="楷体" w:eastAsia="楷体" w:cs="宋体"/>
                <w:spacing w:val="-2"/>
                <w:sz w:val="20"/>
                <w:szCs w:val="20"/>
                <w:lang w:val="en-US" w:eastAsia="zh-CN"/>
              </w:rPr>
              <w:t>2026年06月03日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到期日</w:t>
            </w:r>
          </w:p>
        </w:tc>
        <w:tc>
          <w:tcPr>
            <w:tcW w:w="6293" w:type="dxa"/>
            <w:vAlign w:val="center"/>
          </w:tcPr>
          <w:p>
            <w:pPr>
              <w:spacing w:line="320" w:lineRule="exact"/>
              <w:jc w:val="both"/>
              <w:rPr>
                <w:rFonts w:ascii="仿宋_GB2312" w:hAnsi="仿宋" w:eastAsia="仿宋_GB2312"/>
                <w:kern w:val="0"/>
                <w:sz w:val="20"/>
                <w:szCs w:val="21"/>
              </w:rPr>
            </w:pPr>
            <w:r>
              <w:rPr>
                <w:rFonts w:hint="eastAsia" w:ascii="楷体" w:hAnsi="楷体" w:eastAsia="楷体" w:cs="宋体"/>
                <w:spacing w:val="-2"/>
                <w:sz w:val="20"/>
                <w:szCs w:val="20"/>
                <w:lang w:val="en-US" w:eastAsia="zh-CN"/>
              </w:rPr>
              <w:t>2026年12月16日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存续期限</w:t>
            </w:r>
          </w:p>
        </w:tc>
        <w:tc>
          <w:tcPr>
            <w:tcW w:w="6293" w:type="dxa"/>
            <w:vAlign w:val="center"/>
          </w:tcPr>
          <w:p>
            <w:pPr>
              <w:spacing w:line="320" w:lineRule="exact"/>
              <w:jc w:val="both"/>
              <w:rPr>
                <w:rFonts w:ascii="仿宋_GB2312" w:hAnsi="仿宋" w:eastAsia="仿宋_GB2312"/>
                <w:kern w:val="0"/>
                <w:sz w:val="20"/>
                <w:szCs w:val="21"/>
              </w:rPr>
            </w:pPr>
            <w:r>
              <w:rPr>
                <w:rFonts w:hint="eastAsia" w:ascii="楷体" w:hAnsi="楷体" w:eastAsia="楷体" w:cs="宋体"/>
                <w:spacing w:val="-2"/>
                <w:sz w:val="20"/>
                <w:szCs w:val="20"/>
                <w:lang w:val="en-US" w:eastAsia="zh-CN"/>
              </w:rPr>
              <w:t>2026年06月03日—实际到期日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投资起点</w:t>
            </w:r>
          </w:p>
        </w:tc>
        <w:tc>
          <w:tcPr>
            <w:tcW w:w="6293" w:type="dxa"/>
            <w:vAlign w:val="center"/>
          </w:tcPr>
          <w:p>
            <w:pPr>
              <w:spacing w:line="320" w:lineRule="exact"/>
              <w:jc w:val="both"/>
              <w:rPr>
                <w:rFonts w:ascii="仿宋_GB2312" w:hAnsi="仿宋" w:eastAsia="仿宋_GB2312"/>
                <w:kern w:val="0"/>
                <w:sz w:val="20"/>
                <w:szCs w:val="21"/>
              </w:rPr>
            </w:pPr>
            <w:r>
              <w:rPr>
                <w:rFonts w:hint="eastAsia" w:ascii="楷体" w:hAnsi="楷体" w:eastAsia="楷体"/>
                <w:sz w:val="20"/>
                <w:szCs w:val="20"/>
                <w:lang w:val="en-US" w:eastAsia="zh-CN"/>
              </w:rPr>
              <w:t>投资起点金额1元人民币，以1元的整数倍递增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销售规模</w:t>
            </w:r>
          </w:p>
        </w:tc>
        <w:tc>
          <w:tcPr>
            <w:tcW w:w="6293" w:type="dxa"/>
            <w:vAlign w:val="center"/>
          </w:tcPr>
          <w:p>
            <w:pPr>
              <w:spacing w:line="320" w:lineRule="exact"/>
              <w:jc w:val="both"/>
              <w:rPr>
                <w:rFonts w:ascii="仿宋_GB2312" w:hAnsi="仿宋" w:eastAsia="仿宋_GB2312"/>
                <w:kern w:val="0"/>
                <w:sz w:val="20"/>
                <w:szCs w:val="21"/>
              </w:rPr>
            </w:pPr>
            <w:r>
              <w:rPr>
                <w:rFonts w:hint="eastAsia" w:ascii="楷体" w:hAnsi="楷体" w:eastAsia="楷体" w:cs="宋体"/>
                <w:spacing w:val="-2"/>
                <w:sz w:val="20"/>
                <w:szCs w:val="20"/>
                <w:lang w:val="en-US" w:eastAsia="zh-CN"/>
              </w:rPr>
              <w:t>本理财产品规模上限为100亿元。理财产品管理人有权对上述规模上限根据实际业务需求进行调整。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投资范围</w:t>
            </w:r>
          </w:p>
        </w:tc>
        <w:tc>
          <w:tcPr>
            <w:tcW w:w="6293" w:type="dxa"/>
            <w:vAlign w:val="center"/>
          </w:tcPr>
          <w:p>
            <w:pPr>
              <w:spacing w:line="320" w:lineRule="exact"/>
              <w:jc w:val="both"/>
              <w:rPr>
                <w:rFonts w:hint="eastAsia" w:ascii="楷体" w:hAnsi="楷体" w:eastAsia="楷体" w:cs="宋体"/>
                <w:spacing w:val="-2"/>
                <w:sz w:val="20"/>
                <w:szCs w:val="20"/>
                <w:lang w:val="en-US" w:eastAsia="zh-CN"/>
              </w:rPr>
            </w:pPr>
            <w:r>
              <w:rPr>
                <w:rFonts w:hint="eastAsia" w:ascii="楷体" w:hAnsi="楷体" w:eastAsia="楷体" w:cs="宋体"/>
                <w:spacing w:val="-2"/>
                <w:sz w:val="20"/>
                <w:szCs w:val="20"/>
                <w:lang w:val="en-US" w:eastAsia="zh-CN"/>
              </w:rPr>
              <w:t>本理财产品募集的资金投资于以下金融资产和金融工具，包括但不限于：</w:t>
            </w:r>
          </w:p>
          <w:p>
            <w:pPr>
              <w:spacing w:line="320" w:lineRule="exact"/>
              <w:jc w:val="both"/>
              <w:rPr>
                <w:rFonts w:hint="eastAsia" w:ascii="楷体" w:hAnsi="楷体" w:eastAsia="楷体" w:cs="宋体"/>
                <w:spacing w:val="-2"/>
                <w:sz w:val="20"/>
                <w:szCs w:val="20"/>
                <w:lang w:val="en-US" w:eastAsia="zh-CN"/>
              </w:rPr>
            </w:pPr>
            <w:r>
              <w:rPr>
                <w:rFonts w:hint="eastAsia" w:ascii="楷体" w:hAnsi="楷体" w:eastAsia="楷体" w:cs="宋体"/>
                <w:spacing w:val="-2"/>
                <w:sz w:val="20"/>
                <w:szCs w:val="20"/>
                <w:lang w:val="en-US" w:eastAsia="zh-CN"/>
              </w:rPr>
              <w:t>1.现金、银行存款、银行承兑汇票、同业存款、大额存单、同业存单、债券回购、货币基金等货币市场工具；</w:t>
            </w:r>
          </w:p>
          <w:p>
            <w:pPr>
              <w:spacing w:line="320" w:lineRule="exact"/>
              <w:jc w:val="both"/>
              <w:rPr>
                <w:rFonts w:hint="eastAsia" w:ascii="楷体" w:hAnsi="楷体" w:eastAsia="楷体" w:cs="宋体"/>
                <w:spacing w:val="-2"/>
                <w:sz w:val="20"/>
                <w:szCs w:val="20"/>
                <w:lang w:val="en-US" w:eastAsia="zh-CN"/>
              </w:rPr>
            </w:pPr>
            <w:r>
              <w:rPr>
                <w:rFonts w:hint="eastAsia" w:ascii="楷体" w:hAnsi="楷体" w:eastAsia="楷体" w:cs="宋体"/>
                <w:spacing w:val="-2"/>
                <w:sz w:val="20"/>
                <w:szCs w:val="20"/>
                <w:lang w:val="en-US" w:eastAsia="zh-CN"/>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pPr>
              <w:spacing w:line="320" w:lineRule="exact"/>
              <w:jc w:val="both"/>
              <w:rPr>
                <w:rFonts w:hint="eastAsia" w:ascii="楷体" w:hAnsi="楷体" w:eastAsia="楷体" w:cs="宋体"/>
                <w:spacing w:val="-2"/>
                <w:sz w:val="20"/>
                <w:szCs w:val="20"/>
                <w:lang w:val="en-US" w:eastAsia="zh-CN"/>
              </w:rPr>
            </w:pPr>
            <w:r>
              <w:rPr>
                <w:rFonts w:hint="eastAsia" w:ascii="楷体" w:hAnsi="楷体" w:eastAsia="楷体" w:cs="宋体"/>
                <w:spacing w:val="-2"/>
                <w:sz w:val="20"/>
                <w:szCs w:val="20"/>
                <w:lang w:val="en-US" w:eastAsia="zh-CN"/>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pPr>
              <w:spacing w:line="320" w:lineRule="exact"/>
              <w:jc w:val="both"/>
              <w:rPr>
                <w:rFonts w:hint="eastAsia" w:ascii="楷体" w:hAnsi="楷体" w:eastAsia="楷体" w:cs="宋体"/>
                <w:spacing w:val="-2"/>
                <w:sz w:val="20"/>
                <w:szCs w:val="20"/>
                <w:lang w:val="en-US" w:eastAsia="zh-CN"/>
              </w:rPr>
            </w:pPr>
            <w:r>
              <w:rPr>
                <w:rFonts w:hint="eastAsia" w:ascii="楷体" w:hAnsi="楷体" w:eastAsia="楷体" w:cs="宋体"/>
                <w:spacing w:val="-2"/>
                <w:sz w:val="20"/>
                <w:szCs w:val="20"/>
                <w:lang w:val="en-US" w:eastAsia="zh-CN"/>
              </w:rPr>
              <w:t>4.投资范围为上述资产的信托计划、资产管理计划等资产管理产品；</w:t>
            </w:r>
          </w:p>
          <w:p>
            <w:pPr>
              <w:spacing w:line="320" w:lineRule="exact"/>
              <w:jc w:val="both"/>
              <w:rPr>
                <w:rFonts w:hint="eastAsia" w:ascii="楷体" w:hAnsi="楷体" w:eastAsia="楷体" w:cs="宋体"/>
                <w:spacing w:val="-2"/>
                <w:sz w:val="20"/>
                <w:szCs w:val="20"/>
                <w:lang w:val="en-US" w:eastAsia="zh-CN"/>
              </w:rPr>
            </w:pPr>
            <w:r>
              <w:rPr>
                <w:rFonts w:hint="eastAsia" w:ascii="楷体" w:hAnsi="楷体" w:eastAsia="楷体" w:cs="宋体"/>
                <w:spacing w:val="-2"/>
                <w:sz w:val="20"/>
                <w:szCs w:val="20"/>
                <w:lang w:val="en-US" w:eastAsia="zh-CN"/>
              </w:rPr>
              <w:t>5.法律法规或监管机构允许投资的符合本理财产品投资性质的其他金融工具；</w:t>
            </w:r>
          </w:p>
          <w:p>
            <w:pPr>
              <w:spacing w:line="320" w:lineRule="exact"/>
              <w:jc w:val="both"/>
              <w:rPr>
                <w:rFonts w:ascii="仿宋_GB2312" w:hAnsi="仿宋" w:eastAsia="仿宋_GB2312"/>
                <w:bCs/>
                <w:kern w:val="0"/>
                <w:sz w:val="20"/>
                <w:szCs w:val="21"/>
              </w:rPr>
            </w:pPr>
            <w:r>
              <w:rPr>
                <w:rFonts w:hint="eastAsia" w:ascii="楷体" w:hAnsi="楷体" w:eastAsia="楷体" w:cs="宋体"/>
                <w:spacing w:val="-2"/>
                <w:sz w:val="20"/>
                <w:szCs w:val="20"/>
                <w:lang w:val="en-US" w:eastAsia="zh-CN"/>
              </w:rPr>
              <w:t>6.如存在法律法规或监管机构以后允许投资的其他品种或法律法规或监管政策出现调整，管理人在履行本理财产品销售文件规定的适当程序后，有权调整以上品种。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风险评级</w:t>
            </w:r>
          </w:p>
        </w:tc>
        <w:tc>
          <w:tcPr>
            <w:tcW w:w="6293" w:type="dxa"/>
            <w:vAlign w:val="center"/>
          </w:tcPr>
          <w:p>
            <w:pPr>
              <w:spacing w:line="320" w:lineRule="exact"/>
              <w:jc w:val="both"/>
              <w:rPr>
                <w:rFonts w:ascii="仿宋_GB2312" w:hAnsi="仿宋" w:eastAsia="仿宋_GB2312"/>
                <w:kern w:val="0"/>
                <w:sz w:val="20"/>
                <w:szCs w:val="21"/>
              </w:rPr>
            </w:pPr>
            <w:r>
              <w:rPr>
                <w:rFonts w:hint="eastAsia" w:ascii="楷体" w:hAnsi="楷体" w:eastAsia="楷体" w:cs="宋体"/>
                <w:spacing w:val="-2"/>
                <w:sz w:val="20"/>
                <w:szCs w:val="20"/>
                <w:lang w:val="en-US" w:eastAsia="zh-CN"/>
              </w:rPr>
              <w:t>二级（中低风险）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代销服务费率</w:t>
            </w:r>
            <w:r>
              <w:rPr>
                <w:rFonts w:hint="eastAsia" w:ascii="仿宋_GB2312" w:hAnsi="仿宋" w:eastAsia="仿宋_GB2312"/>
                <w:b/>
                <w:kern w:val="0"/>
                <w:sz w:val="20"/>
                <w:szCs w:val="21"/>
                <w:lang w:val="en-US" w:eastAsia="zh-CN"/>
              </w:rPr>
              <w:t>及生效时间</w:t>
            </w:r>
          </w:p>
        </w:tc>
        <w:tc>
          <w:tcPr>
            <w:tcW w:w="6293" w:type="dxa"/>
            <w:vAlign w:val="center"/>
          </w:tcPr>
          <w:p>
            <w:pPr>
              <w:spacing w:line="320" w:lineRule="exact"/>
              <w:jc w:val="both"/>
              <w:rPr>
                <w:rFonts w:hint="eastAsia" w:ascii="楷体" w:hAnsi="楷体" w:eastAsia="楷体" w:cs="宋体"/>
                <w:spacing w:val="-2"/>
                <w:sz w:val="20"/>
                <w:szCs w:val="20"/>
                <w:lang w:val="en-US" w:eastAsia="zh-CN"/>
              </w:rPr>
            </w:pPr>
            <w:r>
              <w:rPr>
                <w:rFonts w:hint="eastAsia" w:ascii="楷体" w:hAnsi="楷体" w:eastAsia="楷体" w:cs="宋体"/>
                <w:spacing w:val="-2"/>
                <w:sz w:val="20"/>
                <w:szCs w:val="20"/>
                <w:lang w:val="en-US" w:eastAsia="zh-CN"/>
              </w:rPr>
              <w:t>C份额：0.1%/年</w:t>
            </w:r>
          </w:p>
          <w:p>
            <w:pPr>
              <w:spacing w:line="320" w:lineRule="exact"/>
              <w:jc w:val="both"/>
              <w:rPr>
                <w:rFonts w:ascii="仿宋_GB2312" w:hAnsi="仿宋" w:eastAsia="仿宋_GB2312"/>
                <w:bCs/>
                <w:color w:val="000000" w:themeColor="text1"/>
                <w:kern w:val="0"/>
                <w:sz w:val="20"/>
                <w:szCs w:val="21"/>
              </w:rPr>
            </w:pPr>
            <w:r>
              <w:rPr>
                <w:rFonts w:hint="eastAsia" w:ascii="楷体" w:hAnsi="楷体" w:eastAsia="楷体" w:cs="宋体"/>
                <w:spacing w:val="-2"/>
                <w:sz w:val="20"/>
                <w:szCs w:val="20"/>
                <w:lang w:val="en-US" w:eastAsia="zh-CN"/>
              </w:rPr>
              <w:t>自上架销售日起执行，之后如有调整则另行约定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业绩比较基准</w:t>
            </w:r>
          </w:p>
        </w:tc>
        <w:tc>
          <w:tcPr>
            <w:tcW w:w="6293" w:type="dxa"/>
            <w:vAlign w:val="center"/>
          </w:tcPr>
          <w:p>
            <w:pPr>
              <w:spacing w:line="320" w:lineRule="exact"/>
              <w:jc w:val="both"/>
              <w:rPr>
                <w:rFonts w:ascii="仿宋_GB2312" w:hAnsi="仿宋" w:eastAsia="仿宋_GB2312"/>
                <w:bCs/>
                <w:kern w:val="0"/>
                <w:sz w:val="20"/>
                <w:szCs w:val="21"/>
              </w:rPr>
            </w:pPr>
            <w:r>
              <w:rPr>
                <w:rFonts w:hint="eastAsia" w:ascii="楷体" w:hAnsi="楷体" w:eastAsia="楷体" w:cs="宋体"/>
                <w:spacing w:val="-2"/>
                <w:sz w:val="20"/>
                <w:szCs w:val="20"/>
                <w:lang w:val="en-US" w:eastAsia="zh-CN"/>
              </w:rPr>
              <w:t>C份额：2.03%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Align w:val="center"/>
          </w:tcPr>
          <w:p>
            <w:pPr>
              <w:spacing w:line="320" w:lineRule="exact"/>
              <w:jc w:val="both"/>
              <w:rPr>
                <w:rFonts w:ascii="仿宋_GB2312" w:hAnsi="仿宋" w:eastAsia="仿宋_GB2312"/>
                <w:b/>
                <w:kern w:val="0"/>
                <w:sz w:val="20"/>
                <w:szCs w:val="21"/>
              </w:rPr>
            </w:pPr>
            <w:r>
              <w:rPr>
                <w:rFonts w:hint="eastAsia" w:ascii="仿宋_GB2312" w:hAnsi="仿宋" w:eastAsia="仿宋_GB2312"/>
                <w:b/>
                <w:kern w:val="0"/>
                <w:sz w:val="20"/>
                <w:szCs w:val="21"/>
              </w:rPr>
              <w:t>理财产品资金募集账户</w:t>
            </w:r>
          </w:p>
        </w:tc>
        <w:tc>
          <w:tcPr>
            <w:tcW w:w="6293" w:type="dxa"/>
            <w:vAlign w:val="center"/>
          </w:tcPr>
          <w:p>
            <w:pPr>
              <w:spacing w:line="320" w:lineRule="exact"/>
              <w:jc w:val="both"/>
              <w:rPr>
                <w:rFonts w:ascii="仿宋_GB2312" w:hAnsi="仿宋" w:eastAsia="仿宋_GB2312"/>
                <w:kern w:val="0"/>
                <w:sz w:val="20"/>
                <w:szCs w:val="21"/>
              </w:rPr>
            </w:pPr>
            <w:r>
              <w:rPr>
                <w:rFonts w:hint="eastAsia" w:ascii="楷体" w:hAnsi="楷体" w:eastAsia="楷体"/>
                <w:sz w:val="20"/>
                <w:szCs w:val="20"/>
                <w:lang w:val="en-US" w:eastAsia="zh-CN"/>
              </w:rPr>
              <w:t>户名：南银理财有限责任公司</w:t>
            </w:r>
            <w:r>
              <w:rPr>
                <w:rFonts w:hint="eastAsia" w:ascii="楷体" w:hAnsi="楷体" w:eastAsia="楷体"/>
                <w:sz w:val="20"/>
                <w:szCs w:val="20"/>
                <w:lang w:val="en-US" w:eastAsia="zh-CN"/>
              </w:rPr>
              <w:br w:type="textWrapping"/>
            </w:r>
            <w:r>
              <w:rPr>
                <w:rFonts w:hint="eastAsia" w:ascii="楷体" w:hAnsi="楷体" w:eastAsia="楷体"/>
                <w:sz w:val="20"/>
                <w:szCs w:val="20"/>
                <w:lang w:val="en-US" w:eastAsia="zh-CN"/>
              </w:rPr>
              <w:t>开户行：南京银行奥体支行</w:t>
            </w:r>
            <w:r>
              <w:rPr>
                <w:rFonts w:hint="eastAsia" w:ascii="楷体" w:hAnsi="楷体" w:eastAsia="楷体"/>
                <w:sz w:val="20"/>
                <w:szCs w:val="20"/>
                <w:lang w:val="en-US" w:eastAsia="zh-CN"/>
              </w:rPr>
              <w:br w:type="textWrapping"/>
            </w:r>
            <w:r>
              <w:rPr>
                <w:rFonts w:hint="eastAsia" w:ascii="楷体" w:hAnsi="楷体" w:eastAsia="楷体"/>
                <w:sz w:val="20"/>
                <w:szCs w:val="20"/>
                <w:lang w:val="en-US" w:eastAsia="zh-CN"/>
              </w:rPr>
              <w:t>账号：0163050000000004</w:t>
            </w:r>
            <w:r>
              <w:rPr>
                <w:rFonts w:hint="eastAsia" w:ascii="楷体" w:hAnsi="楷体" w:eastAsia="楷体"/>
                <w:sz w:val="20"/>
                <w:szCs w:val="20"/>
                <w:lang w:val="en-US" w:eastAsia="zh-CN"/>
              </w:rPr>
              <w:br w:type="textWrapping"/>
            </w:r>
            <w:r>
              <w:rPr>
                <w:rFonts w:hint="eastAsia" w:ascii="楷体" w:hAnsi="楷体" w:eastAsia="楷体"/>
                <w:sz w:val="20"/>
                <w:szCs w:val="20"/>
                <w:lang w:val="en-US" w:eastAsia="zh-CN"/>
              </w:rPr>
              <w:t>大额支付系统行号：313301008637</w:t>
            </w:r>
            <w:r>
              <w:rPr>
                <w:rFonts w:hint="eastAsia" w:ascii="楷体" w:hAnsi="楷体" w:eastAsia="楷体"/>
                <w:sz w:val="20"/>
                <w:szCs w:val="20"/>
                <w:lang w:val="en-US" w:eastAsia="zh-CN"/>
              </w:rPr>
              <w:br w:type="textWrapping"/>
            </w:r>
            <w:r>
              <w:rPr>
                <w:rFonts w:hint="eastAsia" w:ascii="楷体" w:hAnsi="楷体" w:eastAsia="楷体"/>
                <w:sz w:val="20"/>
                <w:szCs w:val="20"/>
                <w:lang w:val="en-US" w:eastAsia="zh-CN"/>
              </w:rPr>
              <w:t>请将客户购买资金划付至理财产品资金募集账户。</w:t>
            </w:r>
          </w:p>
        </w:tc>
      </w:tr>
    </w:tbl>
    <w:p>
      <w:pPr>
        <w:ind w:firstLine="600"/>
        <w:rPr>
          <w:rFonts w:asciiTheme="minorEastAsia" w:hAnsiTheme="minorEastAsia"/>
          <w:b/>
          <w:bCs/>
          <w:sz w:val="24"/>
          <w:szCs w:val="24"/>
        </w:rPr>
      </w:pPr>
    </w:p>
    <w:p>
      <w:pPr>
        <w:pStyle w:val="5"/>
        <w:spacing w:line="360" w:lineRule="auto"/>
        <w:rPr>
          <w:rFonts w:asciiTheme="minorEastAsia" w:hAnsiTheme="minorEastAsia" w:eastAsiaTheme="minorEastAsia"/>
          <w:highlight w:val="yellow"/>
        </w:rPr>
      </w:pPr>
      <w:r>
        <w:rPr>
          <w:rFonts w:hint="eastAsia" w:asciiTheme="minorEastAsia" w:hAnsiTheme="minorEastAsia" w:eastAsiaTheme="minorEastAsia"/>
          <w:highlight w:val="yellow"/>
        </w:rPr>
        <w:t>您可登陆启东农商银行个人手机银行、网上银行查询产品信息，或登陆中国理财网输入理财系统产品登记编码查询产品信息。</w:t>
      </w:r>
    </w:p>
    <w:p>
      <w:pPr>
        <w:pStyle w:val="5"/>
        <w:rPr>
          <w:rFonts w:asciiTheme="minorEastAsia" w:hAnsiTheme="minorEastAsia" w:eastAsiaTheme="minorEastAsia"/>
        </w:rPr>
      </w:pPr>
      <w:r>
        <w:rPr>
          <w:rFonts w:asciiTheme="minorEastAsia" w:hAnsiTheme="minorEastAsia" w:eastAsiaTheme="minorEastAsia"/>
        </w:rPr>
        <w:t>特此公告</w:t>
      </w:r>
    </w:p>
    <w:p>
      <w:pPr>
        <w:pStyle w:val="5"/>
        <w:rPr>
          <w:rFonts w:hint="default" w:asciiTheme="minorEastAsia" w:hAnsiTheme="minorEastAsia" w:eastAsiaTheme="minorEastAsia"/>
          <w:lang w:val="en-US" w:eastAsia="zh-CN"/>
        </w:rPr>
      </w:pPr>
      <w:r>
        <w:rPr>
          <w:rFonts w:asciiTheme="minorEastAsia" w:hAnsiTheme="minorEastAsia" w:eastAsiaTheme="minorEastAsia"/>
        </w:rPr>
        <w:t xml:space="preserve">咨询热线： </w:t>
      </w:r>
      <w:r>
        <w:rPr>
          <w:rFonts w:hint="eastAsia" w:asciiTheme="minorEastAsia" w:hAnsiTheme="minorEastAsia" w:eastAsiaTheme="minorEastAsia"/>
        </w:rPr>
        <w:t>0513-83</w:t>
      </w:r>
      <w:r>
        <w:rPr>
          <w:rFonts w:hint="eastAsia" w:asciiTheme="minorEastAsia" w:hAnsiTheme="minorEastAsia" w:eastAsiaTheme="minorEastAsia"/>
          <w:lang w:val="en-US" w:eastAsia="zh-CN"/>
        </w:rPr>
        <w:t>929029</w:t>
      </w:r>
    </w:p>
    <w:p>
      <w:pPr>
        <w:pStyle w:val="5"/>
        <w:jc w:val="right"/>
        <w:rPr>
          <w:rFonts w:asciiTheme="minorEastAsia" w:hAnsiTheme="minorEastAsia" w:eastAsiaTheme="minorEastAsia"/>
        </w:rPr>
      </w:pPr>
      <w:r>
        <w:rPr>
          <w:rStyle w:val="9"/>
          <w:rFonts w:hint="eastAsia" w:asciiTheme="minorEastAsia" w:hAnsiTheme="minorEastAsia" w:eastAsiaTheme="minorEastAsia"/>
        </w:rPr>
        <w:t>启东农商银行</w:t>
      </w:r>
    </w:p>
    <w:p>
      <w:pPr>
        <w:pStyle w:val="5"/>
        <w:jc w:val="right"/>
        <w:rPr>
          <w:rFonts w:asciiTheme="minorEastAsia" w:hAnsiTheme="minorEastAsia" w:eastAsiaTheme="minorEastAsia"/>
        </w:rPr>
      </w:pPr>
      <w:r>
        <w:rPr>
          <w:rFonts w:hint="eastAsia" w:asciiTheme="minorEastAsia" w:hAnsiTheme="minorEastAsia" w:eastAsiaTheme="minorEastAsia"/>
          <w:lang w:eastAsia="zh-CN"/>
        </w:rPr>
        <w:t>202</w:t>
      </w: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年</w:t>
      </w:r>
      <w:r>
        <w:rPr>
          <w:rFonts w:hint="eastAsia" w:asciiTheme="minorEastAsia" w:hAnsiTheme="minorEastAsia" w:eastAsiaTheme="minorEastAsia"/>
          <w:lang w:val="en-US" w:eastAsia="zh-CN"/>
        </w:rPr>
        <w:t>5</w:t>
      </w:r>
      <w:r>
        <w:rPr>
          <w:rFonts w:hint="eastAsia" w:asciiTheme="minorEastAsia" w:hAnsiTheme="minorEastAsia" w:eastAsiaTheme="minorEastAsia"/>
          <w:lang w:eastAsia="zh-CN"/>
        </w:rPr>
        <w:t>月</w:t>
      </w:r>
      <w:r>
        <w:rPr>
          <w:rFonts w:hint="eastAsia" w:asciiTheme="minorEastAsia" w:hAnsiTheme="minorEastAsia" w:eastAsiaTheme="minorEastAsia"/>
          <w:lang w:val="en-US" w:eastAsia="zh-CN"/>
        </w:rPr>
        <w:t>26</w:t>
      </w:r>
      <w:bookmarkStart w:id="0" w:name="_GoBack"/>
      <w:bookmarkEnd w:id="0"/>
      <w:r>
        <w:rPr>
          <w:rFonts w:hint="eastAsia" w:asciiTheme="minorEastAsia" w:hAnsiTheme="minorEastAsia" w:eastAsiaTheme="minorEastAsia"/>
        </w:rPr>
        <w:t>日</w:t>
      </w:r>
    </w:p>
    <w:p>
      <w:pPr>
        <w:pStyle w:val="5"/>
        <w:spacing w:before="63" w:beforeAutospacing="0" w:after="63" w:afterAutospacing="0" w:line="480" w:lineRule="atLeast"/>
        <w:rPr>
          <w:rFonts w:asciiTheme="minorEastAsia" w:hAnsiTheme="minorEastAsia" w:eastAsiaTheme="minorEastAsia"/>
          <w:color w:val="000000"/>
          <w:sz w:val="15"/>
          <w:szCs w:val="15"/>
        </w:rPr>
      </w:pPr>
    </w:p>
    <w:p>
      <w:pPr>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yODExZmQ3NzMwZTY3NDFlZWY2OTU3ZTM2NjA1MWEifQ=="/>
  </w:docVars>
  <w:rsids>
    <w:rsidRoot w:val="00970E3D"/>
    <w:rsid w:val="00220F02"/>
    <w:rsid w:val="005D3D21"/>
    <w:rsid w:val="006F44A1"/>
    <w:rsid w:val="006F5812"/>
    <w:rsid w:val="00753E76"/>
    <w:rsid w:val="008865E5"/>
    <w:rsid w:val="009645F0"/>
    <w:rsid w:val="00970E3D"/>
    <w:rsid w:val="00CF238D"/>
    <w:rsid w:val="00D216C7"/>
    <w:rsid w:val="00DC26F6"/>
    <w:rsid w:val="01A026FC"/>
    <w:rsid w:val="036C3BB3"/>
    <w:rsid w:val="04700EE2"/>
    <w:rsid w:val="04B8385C"/>
    <w:rsid w:val="04C50682"/>
    <w:rsid w:val="05F26BBC"/>
    <w:rsid w:val="0A8444F0"/>
    <w:rsid w:val="0EC82BDE"/>
    <w:rsid w:val="0FB35738"/>
    <w:rsid w:val="120D17AB"/>
    <w:rsid w:val="12244EFD"/>
    <w:rsid w:val="1308283A"/>
    <w:rsid w:val="152C482C"/>
    <w:rsid w:val="16AF5481"/>
    <w:rsid w:val="17BC6B4B"/>
    <w:rsid w:val="18DF09C1"/>
    <w:rsid w:val="1ACE1871"/>
    <w:rsid w:val="1B2648B8"/>
    <w:rsid w:val="1CA423E2"/>
    <w:rsid w:val="1CC70F05"/>
    <w:rsid w:val="1EEA4D66"/>
    <w:rsid w:val="1FA06364"/>
    <w:rsid w:val="21006DB7"/>
    <w:rsid w:val="21E2316E"/>
    <w:rsid w:val="223A30A4"/>
    <w:rsid w:val="22A22841"/>
    <w:rsid w:val="22C871DF"/>
    <w:rsid w:val="23082C46"/>
    <w:rsid w:val="24900939"/>
    <w:rsid w:val="25432111"/>
    <w:rsid w:val="278B4E4A"/>
    <w:rsid w:val="29204DEB"/>
    <w:rsid w:val="29AF221F"/>
    <w:rsid w:val="2A2B1E61"/>
    <w:rsid w:val="2AB81874"/>
    <w:rsid w:val="2B531FCA"/>
    <w:rsid w:val="2B7F5902"/>
    <w:rsid w:val="2C2172BD"/>
    <w:rsid w:val="2CD85F95"/>
    <w:rsid w:val="2D5C3B42"/>
    <w:rsid w:val="2DDE2FE0"/>
    <w:rsid w:val="2E340155"/>
    <w:rsid w:val="2E541110"/>
    <w:rsid w:val="3003418B"/>
    <w:rsid w:val="30882A18"/>
    <w:rsid w:val="322F3488"/>
    <w:rsid w:val="32B406B0"/>
    <w:rsid w:val="33463AF2"/>
    <w:rsid w:val="35050484"/>
    <w:rsid w:val="3600124A"/>
    <w:rsid w:val="36DF29DF"/>
    <w:rsid w:val="37FD4304"/>
    <w:rsid w:val="383A4BBA"/>
    <w:rsid w:val="38AD15DB"/>
    <w:rsid w:val="40303ED3"/>
    <w:rsid w:val="405B3139"/>
    <w:rsid w:val="40CC7C8F"/>
    <w:rsid w:val="43A200BB"/>
    <w:rsid w:val="458A1CA8"/>
    <w:rsid w:val="466246BC"/>
    <w:rsid w:val="46CC080F"/>
    <w:rsid w:val="47D04FA3"/>
    <w:rsid w:val="48350B60"/>
    <w:rsid w:val="4B7D0B14"/>
    <w:rsid w:val="4CF4694E"/>
    <w:rsid w:val="4D41169B"/>
    <w:rsid w:val="4D5E5AEE"/>
    <w:rsid w:val="4D63584C"/>
    <w:rsid w:val="4DD012DA"/>
    <w:rsid w:val="4E2B77A4"/>
    <w:rsid w:val="4E3B244E"/>
    <w:rsid w:val="4ECA396D"/>
    <w:rsid w:val="4F2F540F"/>
    <w:rsid w:val="5034416F"/>
    <w:rsid w:val="55431F86"/>
    <w:rsid w:val="554A326B"/>
    <w:rsid w:val="562C1C57"/>
    <w:rsid w:val="5669593C"/>
    <w:rsid w:val="56C83B91"/>
    <w:rsid w:val="58E3708B"/>
    <w:rsid w:val="5AA369A0"/>
    <w:rsid w:val="5B740A56"/>
    <w:rsid w:val="5C716CDC"/>
    <w:rsid w:val="5DB76345"/>
    <w:rsid w:val="5E1E0A27"/>
    <w:rsid w:val="5E491245"/>
    <w:rsid w:val="5E621FB1"/>
    <w:rsid w:val="5EBB0F03"/>
    <w:rsid w:val="5EDA4944"/>
    <w:rsid w:val="5F3D71E3"/>
    <w:rsid w:val="5F6258FF"/>
    <w:rsid w:val="60123CAC"/>
    <w:rsid w:val="605025ED"/>
    <w:rsid w:val="62EA2818"/>
    <w:rsid w:val="637E64ED"/>
    <w:rsid w:val="63FF6A4D"/>
    <w:rsid w:val="641D4A24"/>
    <w:rsid w:val="6563079F"/>
    <w:rsid w:val="66221B02"/>
    <w:rsid w:val="66D325C8"/>
    <w:rsid w:val="67EB1352"/>
    <w:rsid w:val="6904530B"/>
    <w:rsid w:val="696D4D16"/>
    <w:rsid w:val="69A93CEC"/>
    <w:rsid w:val="6A4C156E"/>
    <w:rsid w:val="6B8F17D1"/>
    <w:rsid w:val="6EDC2952"/>
    <w:rsid w:val="70F5482A"/>
    <w:rsid w:val="737F5FFE"/>
    <w:rsid w:val="73BC21D8"/>
    <w:rsid w:val="73F67FF5"/>
    <w:rsid w:val="740F2865"/>
    <w:rsid w:val="75867ED8"/>
    <w:rsid w:val="771E7D4C"/>
    <w:rsid w:val="77C07989"/>
    <w:rsid w:val="7820360A"/>
    <w:rsid w:val="78AF404D"/>
    <w:rsid w:val="799E11E2"/>
    <w:rsid w:val="7A857512"/>
    <w:rsid w:val="7AE508E3"/>
    <w:rsid w:val="7CDE287E"/>
    <w:rsid w:val="7D374C96"/>
    <w:rsid w:val="7FF81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adjustRightInd w:val="0"/>
      <w:spacing w:before="162"/>
      <w:ind w:left="120"/>
      <w:jc w:val="left"/>
    </w:pPr>
    <w:rPr>
      <w:rFonts w:ascii="宋体" w:hAnsi="Times New Roman"/>
      <w:kern w:val="0"/>
      <w:sz w:val="20"/>
      <w:szCs w:val="21"/>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2</Pages>
  <Words>949</Words>
  <Characters>1077</Characters>
  <Lines>5</Lines>
  <Paragraphs>1</Paragraphs>
  <TotalTime>0</TotalTime>
  <ScaleCrop>false</ScaleCrop>
  <LinksUpToDate>false</LinksUpToDate>
  <CharactersWithSpaces>1081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2022-04-27T08:25:00Z</dcterms:created>
  <dc:creator>樊夏燕</dc:creator>
  <cp:lastModifiedBy>admin</cp:lastModifiedBy>
  <dcterms:modified xsi:type="dcterms:W3CDTF">2026-05-26T06:55:38Z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6DDC79A6DB734734945A55B944AAD027_12</vt:lpwstr>
  </property>
</Properties>
</file>